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A" w:rsidRPr="000E2CCA" w:rsidRDefault="000E2CCA" w:rsidP="000E2CC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E2CC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Для получения льготы по налогу на имущество </w:t>
      </w:r>
      <w:proofErr w:type="spellStart"/>
      <w:r w:rsidRPr="000E2CC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физлиц</w:t>
      </w:r>
      <w:proofErr w:type="spellEnd"/>
      <w:r w:rsidRPr="000E2CC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ИП должны предоставить заявление</w:t>
      </w:r>
    </w:p>
    <w:p w:rsidR="000E2CCA" w:rsidRPr="000E2CCA" w:rsidRDefault="000E2CCA" w:rsidP="000E2CC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Индивидуальные предприниматели, ведущие деятельность с использованием объектов </w:t>
      </w:r>
      <w:proofErr w:type="spellStart"/>
      <w:r w:rsidRPr="000E2CCA">
        <w:rPr>
          <w:rFonts w:ascii="Times New Roman" w:eastAsia="Times New Roman" w:hAnsi="Times New Roman" w:cs="Times New Roman"/>
          <w:color w:val="333333"/>
          <w:sz w:val="24"/>
          <w:szCs w:val="24"/>
        </w:rPr>
        <w:t>собстенного</w:t>
      </w:r>
      <w:proofErr w:type="spellEnd"/>
      <w:r w:rsidRPr="000E2C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недвижимого имущества могут получить льготу по налогу на имущество физических лиц, напоминает Управление ФНС Орловской области.</w:t>
      </w:r>
    </w:p>
    <w:p w:rsidR="000E2CCA" w:rsidRPr="000E2CCA" w:rsidRDefault="000E2CCA" w:rsidP="000E2CC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CCA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подтверждения права на предоставление этой льготы,  необходимо своевременно направить в налоговые органы соответствующие документы, подтверждающие право на предоставление льготы (к примеру, договоры аренды с арендаторами, платежные документы, свидетельствующие о получении доходов от осуществления данного вида деятельности и др.).</w:t>
      </w:r>
    </w:p>
    <w:p w:rsidR="000E2CCA" w:rsidRPr="000E2CCA" w:rsidRDefault="000E2CCA" w:rsidP="000E2CC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CC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 заявления о предоставлении льготы по имущественным налогам размещена </w:t>
      </w:r>
      <w:hyperlink r:id="rId4" w:tgtFrame="_blank" w:history="1">
        <w:r w:rsidRPr="000E2CC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 Интернет-сайте ФНС России</w:t>
        </w:r>
      </w:hyperlink>
      <w:r w:rsidRPr="000E2CCA">
        <w:rPr>
          <w:rFonts w:ascii="Times New Roman" w:eastAsia="Times New Roman" w:hAnsi="Times New Roman" w:cs="Times New Roman"/>
          <w:color w:val="333333"/>
          <w:sz w:val="24"/>
          <w:szCs w:val="24"/>
        </w:rPr>
        <w:t>. Направить заявление об использовании налоговой льготы и документы, подтверждающие право на льготу, можно в любой налоговый орган по своему выбору через </w:t>
      </w:r>
      <w:hyperlink r:id="rId5" w:tgtFrame="_blank" w:history="1">
        <w:r w:rsidRPr="000E2CC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«Личный кабинет налогоплательщика для физических лиц»</w:t>
        </w:r>
      </w:hyperlink>
      <w:r w:rsidRPr="000E2CCA">
        <w:rPr>
          <w:rFonts w:ascii="Times New Roman" w:eastAsia="Times New Roman" w:hAnsi="Times New Roman" w:cs="Times New Roman"/>
          <w:color w:val="333333"/>
          <w:sz w:val="24"/>
          <w:szCs w:val="24"/>
        </w:rPr>
        <w:t>, почтовым сообщением или обратившись лично в налоговую инспекцию.</w:t>
      </w:r>
      <w:r w:rsidRPr="000E2C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E2C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Управление  рекомендует заявить о льготах до 1 мая текущего года, то есть до начала исчисления налогов за 2016 год.</w:t>
      </w:r>
    </w:p>
    <w:p w:rsidR="00FE6CCE" w:rsidRDefault="00FE6CCE"/>
    <w:sectPr w:rsidR="00FE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CCA"/>
    <w:rsid w:val="000E2CCA"/>
    <w:rsid w:val="00F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C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2CCA"/>
  </w:style>
  <w:style w:type="character" w:styleId="a4">
    <w:name w:val="Hyperlink"/>
    <w:basedOn w:val="a0"/>
    <w:uiPriority w:val="99"/>
    <w:semiHidden/>
    <w:unhideWhenUsed/>
    <w:rsid w:val="000E2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.nalog.ru/lk/" TargetMode="External"/><Relationship Id="rId4" Type="http://schemas.openxmlformats.org/officeDocument/2006/relationships/hyperlink" Target="https://www.nalog.ru/html/sites/www.new.nalog.ru/docs/forms/form0611_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2017-05-15T06:22:00Z</dcterms:created>
  <dcterms:modified xsi:type="dcterms:W3CDTF">2017-05-15T06:23:00Z</dcterms:modified>
</cp:coreProperties>
</file>